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d9cfe3e65421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48689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DOM ZA STARIJE I NEMOĆNE OSOBE KONAVLE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1.235.403,79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1.411.308,64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1.284.516,37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1.437.445,56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49.112,58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26.136,92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33.300,46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3.312,32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33.300,46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3.312,32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82.413,04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29.449,24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35,7</w:t>
            </w:r>
          </w:p>
        </w:tc>
      </w:tr>
    </w:tbl>
    <w:p>
      <w:pPr>
        <w:spacing w:before="0" w:after="0"/>
      </w:pPr>
    </w:p>
    <w:p>
      <w:r>
        <w:t xml:space="preserve">U odnosu na isto razdoblje prošle godine došlo je do znatnog povećanja i ukupnih prihoda i ukupnih rashoda poslovanja.  Prihodi su u najvećem dijelu povećani zbog povećanja cijena usluga koje naš Dom pruža kao i povećanja prihoda iz nadležnog proračuna (proračuna Općine Konavle) za financiranje rashoda poslovanja, dok su rashodi u najvećem dijelu povećani zbog povećanja rashoda vezanih za zaposlene (povećanje plaća).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19.187,00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47,0</w:t>
            </w:r>
          </w:p>
        </w:tc>
      </w:tr>
    </w:tbl>
    <w:p>
      <w:pPr>
        <w:spacing w:before="0" w:after="0"/>
      </w:pPr>
    </w:p>
    <w:p>
      <w:r>
        <w:t xml:space="preserve">Ova stavka prihodi odnosi se na prihode ostvarene kroz financijsku podršku za smanjenje utjecaja porasta cijena energenata za pružatelje socijalnih usluga u Republici Hrvatskoj dobivenu od strane Ministarstva rada, mirovinskog sustava, obitelji i socijalne politike u iznosu 7.020,00€. Našem Domu je dodjeljen maksimalan iznos financijske podrške od  540,00€ mjesečno te je u ovom izvještajnom razdoblju iskorišteno 13 mjesečnih rata. </w:t>
      </w:r>
    </w:p>
    <w:p>
      <w:r>
        <w:t xml:space="preserve">Ostatak od 2.000,00€ na ovoj poziciji odnosi se na donaciju za potrebe korisnika Doma dobivenu od strane Dubrovačko-neretvanske županije.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863.981,42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925.442,94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107,1</w:t>
            </w:r>
          </w:p>
        </w:tc>
      </w:tr>
    </w:tbl>
    <w:p>
      <w:pPr>
        <w:spacing w:before="0" w:after="0"/>
      </w:pPr>
    </w:p>
    <w:p>
      <w:r>
        <w:t xml:space="preserve">Stavka Prihoda od upravnih i administrativnih pristojbi, pristojbi po posebnim propisima i naknada odnosi na prihode koje naplaćujemo od usluga smještaja korisnika u Dom, a ista bilježi povećanje je u odnosu na isto razdoblje prošle godine nastalo zbog povećanja cijena usluga Doma koje su stupile na snagu u mjesecu srpnju 2024.g.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20.401,08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5.791,46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28,4</w:t>
            </w:r>
          </w:p>
        </w:tc>
      </w:tr>
    </w:tbl>
    <w:p>
      <w:pPr>
        <w:spacing w:before="0" w:after="0"/>
      </w:pPr>
    </w:p>
    <w:p>
      <w:r>
        <w:t xml:space="preserve">Prihodi od prodaje proizvoda i robe te pruženih usluga, prihodi od donacija te povrati po protestiranim jamstvima se odnose na prihode koji su u 2025.g. ostvareni kroz pružanje usluge cjelodnevnog i poludnevnog boravka korisnika u Domu u iznosu 5.508,20€ dok se ostatak odnosi na donacije fizičkih osoba. </w:t>
      </w:r>
    </w:p>
    <w:p>
      <w:r>
        <w:t xml:space="preserve">Stavka bilježi znatno smanjenje u odnosu na prošlu godinu s obzirom da su u prošloj godini osim gore navedenih prihoda i ostvareni i prihodi od kapitalnih donacija u iznosu 14.952,22€.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331.220,63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470.294,81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142,0</w:t>
            </w:r>
          </w:p>
        </w:tc>
      </w:tr>
    </w:tbl>
    <w:p>
      <w:pPr>
        <w:spacing w:before="0" w:after="0"/>
      </w:pPr>
    </w:p>
    <w:p>
      <w:r>
        <w:t xml:space="preserve">Prihodi iz nadležnog proračuna i od HZZO-a na temelju ugovornih obveza odnosi se na prihode ostvarene iz proračuna Općine Konavle i bilježe znatno povećanje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927.091,71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1.067.706,41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115,2</w:t>
            </w:r>
          </w:p>
        </w:tc>
      </w:tr>
    </w:tbl>
    <w:p>
      <w:pPr>
        <w:spacing w:before="0" w:after="0"/>
      </w:pPr>
    </w:p>
    <w:p>
      <w:r>
        <w:t xml:space="preserve">Stavka rashoda za zaposlene bilježi povećanje u odnosu na isto razdoblje prošle godine a nastalo usljed povećanja koeficijenata za obračun plaća zaposlenika i uvođenja naknade za topli obrok koje je na snazi od svibnja 2024.g.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357.424,66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369.739,15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103,4</w:t>
            </w:r>
          </w:p>
        </w:tc>
      </w:tr>
    </w:tbl>
    <w:p>
      <w:pPr>
        <w:spacing w:before="0" w:after="0"/>
      </w:pPr>
    </w:p>
    <w:p>
      <w:r>
        <w:t xml:space="preserve">Materijalni rashodi su ostvareni u nešto većem iznosu u odnosu na prošlu godinu. Najveće povećanje se bilježi na stavci rashoda za materijal i energiju, dok stavka rashoda za usluge bilježi smanjenje u odnosu na isto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33.300,46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2.994,82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9,0</w:t>
            </w:r>
          </w:p>
        </w:tc>
      </w:tr>
    </w:tbl>
    <w:p>
      <w:pPr>
        <w:spacing w:before="0" w:after="0"/>
      </w:pPr>
    </w:p>
    <w:p>
      <w:r>
        <w:t xml:space="preserve">Stavka rashoda za nabavu postrojenje i opreme iskazana je u iznosu 2.994,82€ i odnosi se na nabavu televizora i hladnjaka za sobe korisnika te klima-uređaja za elektrosobu.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82.413,04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29.449,24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35,7</w:t>
            </w:r>
          </w:p>
        </w:tc>
      </w:tr>
    </w:tbl>
    <w:p>
      <w:pPr>
        <w:spacing w:before="0" w:after="0"/>
      </w:pPr>
    </w:p>
    <w:p>
      <w:r>
        <w:t xml:space="preserve">Financijski rezultat kao odnos sveukupnih prihoda i primitaka te sveukupnih rashoda i izdataka za 2025. godinu iznosi manjak prihoda i primitaka od 29.449,24€.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15.393,34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44.842,58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291,3</w:t>
            </w:r>
          </w:p>
        </w:tc>
      </w:tr>
    </w:tbl>
    <w:p>
      <w:pPr>
        <w:spacing w:before="0" w:after="0"/>
      </w:pPr>
    </w:p>
    <w:p>
      <w:r>
        <w:t xml:space="preserve">Manjak prihoda i primitaka za pokriće u sljedećem razdoblju iznosi 44.842,58€.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9.626,56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3,3</w:t>
            </w:r>
          </w:p>
        </w:tc>
      </w:tr>
    </w:tbl>
    <w:p>
      <w:pPr>
        <w:spacing w:before="0" w:after="0"/>
      </w:pPr>
    </w:p>
    <w:p>
      <w:r>
        <w:t xml:space="preserve">Potraživanja za prihode poslovanja - dospjela u iznosu 313,70€ odnose na potraživanja od korisnika/obveznika plaćanja za usluge smještaja korisnika u Domu.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84.899,83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60.818,66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71,6</w:t>
            </w:r>
          </w:p>
        </w:tc>
      </w:tr>
    </w:tbl>
    <w:p>
      <w:pPr>
        <w:spacing w:before="0" w:after="0"/>
      </w:pPr>
    </w:p>
    <w:p>
      <w:r>
        <w:t xml:space="preserve">Potraživanja za prihode poslovanja - nedospjela u iznosu 60.818,66€ odnose se na potraživanja iz riznice Općine Konavle za uplaćene, a neutrošene prihode Doma.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5.516,37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4.260,25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77,2</w:t>
            </w:r>
          </w:p>
        </w:tc>
      </w:tr>
    </w:tbl>
    <w:p>
      <w:pPr>
        <w:spacing w:before="0" w:after="0"/>
      </w:pPr>
    </w:p>
    <w:p>
      <w:r>
        <w:t xml:space="preserve">Potraživanja za naknade koje se refundiraju odnose na potraživanje prema Hrvatskom zavodu za zdravstveno osiguranje na ime isplaćenih naknada plaća djelatnicima za vrijeme privremene nesposobnosti za rad (plaća za studeni i prosinac 2025.g.).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nedospjele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105.457,35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109.921,49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104,2</w:t>
            </w:r>
          </w:p>
        </w:tc>
      </w:tr>
    </w:tbl>
    <w:p>
      <w:pPr>
        <w:spacing w:before="0" w:after="0"/>
      </w:pPr>
    </w:p>
    <w:p>
      <w:r>
        <w:t xml:space="preserve">Obveze za rashode poslovanja - nedospjele odnose sa obveze za zaposlene u iznosu 91.046,46€ (obveze za plaću za mjesec prosinac 2025. godine koja je isplaćena u siječnju 2026. godine.), a ostatak od 18.875,03€ na obveze za materijalne rashode.</w:t>
      </w:r>
    </w:p>
    <w:p>
      <w:r>
        <w:t xml:space="preserve">Ove obveze podmirene su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Starost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1.317.816,83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1.440.757,88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109,3</w:t>
            </w:r>
          </w:p>
        </w:tc>
      </w:tr>
    </w:tbl>
    <w:p>
      <w:pPr>
        <w:spacing w:before="0" w:after="0"/>
      </w:pPr>
    </w:p>
    <w:p>
      <w:r>
        <w:t xml:space="preserve">Kako je Dom ustanova socijalne skrbi namijenjena starijim osobama svi ostvareni rashodi prema funkcijskoj klasifikaciji iskazani su pod 102- Starost.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13.247,32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Promjene u vrijednosti i obujmu imovine iskazane u iznosu 13.247,32€ na stavci smanjena odnose se na iznos ispravka vrijednosti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105.825,14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početku izvještajnog razdoblja 01. siječnja 2025. godine nepodmirene obveze Doma iz prošle proračunske godine 2024. iznose 105.825,14€ i odnose se na obveze prema zaposlenima  u iznosu 87.149,31€ (obračunata plaća za mjesec prosinac 2024.g.), a ostatak od 18.675,83€ na obveze za materijalne rashode. Ove obveze su podmirene u siječnju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Dospijelih obveza na dan 31. prosinca 2025.g. nema.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109.921,49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na dan 31. prosinca 2025.g. iznose 109.921,49€ i odnose se na obveze prema zaposlenima u iznosu 91.046,46€ (obveze za plaću za mjesec prosinac 2025. godine koja je isplaćena u siječnju 2026. godine.), a ostatak od 18.875,03€ na obveze za materijalne rashode. Ove obveze podmirene su u siječnju 2026. godine.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63dd03772647fc" /></Relationships>
</file>